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广州市建筑业“链长制”工作示范企业（智能建造）遴选指标</w:t>
      </w:r>
    </w:p>
    <w:tbl>
      <w:tblPr>
        <w:tblStyle w:val="4"/>
        <w:tblpPr w:leftFromText="180" w:rightFromText="180" w:vertAnchor="text" w:horzAnchor="page" w:tblpX="1118" w:tblpY="10"/>
        <w:tblOverlap w:val="never"/>
        <w:tblW w:w="14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52"/>
        <w:gridCol w:w="1701"/>
        <w:gridCol w:w="4252"/>
        <w:gridCol w:w="851"/>
        <w:gridCol w:w="5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tblHeader/>
        </w:trPr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综合效益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（15分）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建筑业总产值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营业收入=主营业务收入+其他业务收入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3分</w:t>
            </w:r>
          </w:p>
        </w:tc>
        <w:tc>
          <w:tcPr>
            <w:tcW w:w="5647" w:type="dxa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1.建筑业总产值平均值30亿元以上得3分；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2.建筑业总产值平均值20亿元以上得2分；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3.建筑业总产值平均值10亿元以上得1分；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利润总额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利润总额=营业利润+营业外收入-营业外支出</w:t>
            </w:r>
          </w:p>
          <w:p>
            <w:pPr>
              <w:widowControl/>
              <w:spacing w:line="400" w:lineRule="exac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5分</w:t>
            </w:r>
          </w:p>
        </w:tc>
        <w:tc>
          <w:tcPr>
            <w:tcW w:w="5647" w:type="dxa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1.利润平均值4000万元以上得5分；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2.利润平均值3000万元以上得3分；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3.利润平均值2000万元以上得1分；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其余不得分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增值税额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纳税额=主营业务收入×增值税税率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4分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1.平均5000万元以上得4分；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2.平均4000万元以上得2分；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3.平均3000万元以上得1分；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其余不得分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综合效益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（15分）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总资产增长率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总资产增长率=(本年总资产增长额/年初资产总额)×100%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3分</w:t>
            </w:r>
          </w:p>
        </w:tc>
        <w:tc>
          <w:tcPr>
            <w:tcW w:w="5647" w:type="dxa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1.平均值20%以上得3分；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2.平均值15%以上得2分；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3.平均值10%以上得1分；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4.其余不得分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等线" w:hAnsi="等线" w:eastAsia="等线" w:cs="等线"/>
                <w:sz w:val="24"/>
              </w:rPr>
              <w:t>2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产业联动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(25分)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资质覆盖面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具备以下资质：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1.电子与智能化工程专业承包壹级；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2.广东省安全防范系统设计、施工、维修壹级资质；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3.建筑智能化系统设计专项甲级资质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10分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1.同时拥有1、2、3项资质得10分；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2.同时拥有1、3项资质的5分；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3.其余不得分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eastAsia="等线" w:cs="等线"/>
                <w:sz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在建单项智能化专业承包项目工程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单项合同金额在3000万以上，每个1分，上限5分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60" w:lineRule="exact"/>
              <w:rPr>
                <w:rFonts w:ascii="等线" w:hAnsi="等线" w:eastAsia="等线" w:cs="等线"/>
                <w:sz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对行业的示范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引领作用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编制过国家、地方或行业有关建筑智能化工程的施工、检测、验收标准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10分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主编单位得10分，参编单位得5分，没有的不得分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等线" w:hAnsi="等线" w:eastAsia="等线" w:cs="等线"/>
                <w:sz w:val="24"/>
              </w:rPr>
              <w:t>3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创新水平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（25分）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技术中心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拥有研发中心、技术中心、产业基地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4分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省级或以上为4分、市级为2分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728" w:type="dxa"/>
            <w:vMerge w:val="continue"/>
          </w:tcPr>
          <w:p>
            <w:pPr>
              <w:spacing w:line="360" w:lineRule="exact"/>
              <w:rPr>
                <w:rFonts w:ascii="等线" w:hAnsi="等线" w:eastAsia="等线" w:cs="等线"/>
                <w:sz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高新技术企业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指在《国家重点支持的高新技术领域》内，持续进行研究开发与技术成果转化，形成企业核心自主知识产权，并以此为基础开展经营活动， 在中国境内(不包括港、澳、台地区)注册一年以上的居民企业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3分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属于高新技术企业且注册一年以上的企业得3分，其他不得分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728" w:type="dxa"/>
            <w:vMerge w:val="continue"/>
          </w:tcPr>
          <w:p>
            <w:pPr>
              <w:spacing w:line="360" w:lineRule="exact"/>
              <w:rPr>
                <w:rFonts w:ascii="等线" w:hAnsi="等线" w:eastAsia="等线" w:cs="等线"/>
                <w:sz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知识产权授权数量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包括发明专利、实用新型专利、工法和软件著作权等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8分</w:t>
            </w:r>
          </w:p>
        </w:tc>
        <w:tc>
          <w:tcPr>
            <w:tcW w:w="5647" w:type="dxa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企业发明专利、实用新型专利、工法和软件著作权等，10项为 1分，上限8分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728" w:type="dxa"/>
            <w:vMerge w:val="continue"/>
          </w:tcPr>
          <w:p>
            <w:pPr>
              <w:spacing w:line="360" w:lineRule="exact"/>
              <w:rPr>
                <w:rFonts w:ascii="等线" w:hAnsi="等线" w:eastAsia="等线" w:cs="等线"/>
                <w:sz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高层次人才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数量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引入的行业领军人物、高层次人才（符合广州市评定条件）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6分</w:t>
            </w:r>
          </w:p>
        </w:tc>
        <w:tc>
          <w:tcPr>
            <w:tcW w:w="5647" w:type="dxa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拥有行业领军人物、高层次人才(符合广州市评定条件)， 1人1分，上限2分；拥有教授级高级工程师，1人0.2分，上限4分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评价标准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7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创新水平</w:t>
            </w:r>
          </w:p>
          <w:p>
            <w:pPr>
              <w:widowControl/>
              <w:spacing w:line="400" w:lineRule="exac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5分）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智能建造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全过程BIM 技术应用获奖、智能生产、建筑机器人、智慧工地、建筑产业互联网等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4分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全过程BIM 技术应用获奖、智能生产、建筑机器人、智慧工地、建筑产业互联网等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市场竞争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（15分）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专精特新企业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5分</w:t>
            </w:r>
          </w:p>
        </w:tc>
        <w:tc>
          <w:tcPr>
            <w:tcW w:w="5647" w:type="dxa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签订合同额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签订合同金额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5分</w:t>
            </w:r>
          </w:p>
        </w:tc>
        <w:tc>
          <w:tcPr>
            <w:tcW w:w="5647" w:type="dxa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1.签订合同金额平均值30亿元以上得5分；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2.签订合同金额平均值25亿元以上得3分；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3.签订合同金额平均值20亿元以上得1分；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4.其余不得分。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重点项目情况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单项智能化专业承包重点项目合同金额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5分</w:t>
            </w:r>
          </w:p>
        </w:tc>
        <w:tc>
          <w:tcPr>
            <w:tcW w:w="5647" w:type="dxa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 单项智能化专业承包重点项目合同金额≥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3000万以上得1分；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单项智能化专业承包重点项目合同金额≥ 5000万以上得2分；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单项智能化专业承包重点项目合同金额≥ 8000万以上得5分；</w:t>
            </w:r>
          </w:p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4.其余不得分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评价标准意见建议</w:t>
            </w:r>
          </w:p>
          <w:p>
            <w:pPr>
              <w:spacing w:line="360" w:lineRule="exact"/>
              <w:jc w:val="center"/>
              <w:rPr>
                <w:rStyle w:val="12"/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2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(20 分)</w:t>
            </w:r>
          </w:p>
        </w:tc>
        <w:tc>
          <w:tcPr>
            <w:tcW w:w="1701" w:type="dxa"/>
            <w:vAlign w:val="center"/>
          </w:tcPr>
          <w:p>
            <w:pPr>
              <w:pStyle w:val="27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“守合同重信用”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按市场监督管理局、工商行政管理局公示证书年数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获得纳税信用A级评价连续7年以上（含7年）的得5分；连续5年至7年（不含7年）的得3分；连续3年至5年（不含5年）的得1分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72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7"/>
              <w:widowControl/>
              <w:spacing w:before="69" w:line="3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科技类、技术类奖项</w:t>
            </w:r>
          </w:p>
        </w:tc>
        <w:tc>
          <w:tcPr>
            <w:tcW w:w="4252" w:type="dxa"/>
            <w:vAlign w:val="center"/>
          </w:tcPr>
          <w:p>
            <w:pPr>
              <w:pStyle w:val="27"/>
              <w:spacing w:line="360" w:lineRule="exact"/>
              <w:ind w:left="102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获得科学技术类奖项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1.获得国家行政主管部门科技奖、技术类奖项每1项2分。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2.获得国家级行业协会、省级行政主管部门的科技类、技术类奖项每1项1分；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3.获得广东省、广州市行业协会的科技类、技术类奖项每2项1分；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同一项目获多个奖项的，按最高级别统计。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上限5分。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7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质量类奖项</w:t>
            </w:r>
          </w:p>
          <w:p>
            <w:pPr>
              <w:pStyle w:val="27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27"/>
              <w:spacing w:line="360" w:lineRule="exact"/>
              <w:ind w:left="102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企业、项目获得国家级、省级、市级质量类奖项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5分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1.获得政府质量奖国家级得2分，省级得1.5分，市级1分；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2.获得鲁班奖、国家优质工程奖、中国土木工程詹天佑、大禹、电力优质工程等国家级奖项每1项1分；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3.获得广东省优质工程奖每4项1分；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4.获得广州市优质工程奖每8项1分；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5.同一项目获多个奖项的，按最高级别统计。上限5分。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7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指标单位、公式或指标解释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56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评价标准意见建议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</w:rPr>
              <w:t>（量化指标为以近三年数据为统计标准）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728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(20 分)</w:t>
            </w:r>
          </w:p>
        </w:tc>
        <w:tc>
          <w:tcPr>
            <w:tcW w:w="1701" w:type="dxa"/>
            <w:vAlign w:val="center"/>
          </w:tcPr>
          <w:p>
            <w:pPr>
              <w:pStyle w:val="27"/>
              <w:spacing w:before="71" w:line="360" w:lineRule="exact"/>
              <w:ind w:right="2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安全文明、绿色施工类奖项</w:t>
            </w:r>
          </w:p>
        </w:tc>
        <w:tc>
          <w:tcPr>
            <w:tcW w:w="4252" w:type="dxa"/>
            <w:vAlign w:val="center"/>
          </w:tcPr>
          <w:p>
            <w:pPr>
              <w:pStyle w:val="27"/>
              <w:spacing w:line="360" w:lineRule="exact"/>
              <w:ind w:left="102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企业、项目获得国家级、省级、市级安全文明、绿色施工类奖项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3分</w:t>
            </w:r>
          </w:p>
        </w:tc>
        <w:tc>
          <w:tcPr>
            <w:tcW w:w="5647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获得国家级安全文明、绿色施工类奖每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项得1分；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获得广东省安全文明、绿色施工类奖每6项得1分；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3.获得广州市安全文明、绿色施工类奖每10项得1分；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同一项目获多个奖项的，按最高级别统计。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上限3分。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728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7"/>
              <w:spacing w:before="71" w:line="360" w:lineRule="exact"/>
              <w:ind w:right="2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社会责任担当</w:t>
            </w:r>
          </w:p>
        </w:tc>
        <w:tc>
          <w:tcPr>
            <w:tcW w:w="4252" w:type="dxa"/>
            <w:vAlign w:val="center"/>
          </w:tcPr>
          <w:p>
            <w:pPr>
              <w:pStyle w:val="27"/>
              <w:spacing w:line="360" w:lineRule="exact"/>
              <w:ind w:left="102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成立抢险队、参加险情抢险、扶贫攻坚、助力政府疫情防控等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</w:t>
            </w:r>
          </w:p>
        </w:tc>
        <w:tc>
          <w:tcPr>
            <w:tcW w:w="5647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参与国家、省、市重点（民生）项目建设得1分；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拥有组建政府相关部门认可的市级以上三防机动抢险队每支得1分；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参加上述行动并被相关部门表彰，每项得0.5分；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上限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分。</w:t>
            </w:r>
          </w:p>
        </w:tc>
      </w:tr>
    </w:tbl>
    <w:p>
      <w:pPr>
        <w:tabs>
          <w:tab w:val="left" w:pos="1081"/>
        </w:tabs>
        <w:spacing w:line="709" w:lineRule="exact"/>
        <w:outlineLvl w:val="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注：指标考核近3年的数据和信息。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pict>
        <v:shape id="Text Box 1025" o:spid="_x0000_s2049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490C27"/>
    <w:multiLevelType w:val="singleLevel"/>
    <w:tmpl w:val="ED490C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9F903E7"/>
    <w:multiLevelType w:val="singleLevel"/>
    <w:tmpl w:val="39F903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yODc1NmM0MDdiNDVlMzlkNjE3NmQ3Y2VkNmQzYTIifQ=="/>
    <w:docVar w:name="KGWebUrl" w:val="https://a8.gdceg.com:443/seeyon/officeservlet"/>
  </w:docVars>
  <w:rsids>
    <w:rsidRoot w:val="00CE2D44"/>
    <w:rsid w:val="00041EC4"/>
    <w:rsid w:val="000D15D9"/>
    <w:rsid w:val="000D1824"/>
    <w:rsid w:val="000E10F1"/>
    <w:rsid w:val="000E383B"/>
    <w:rsid w:val="000E7018"/>
    <w:rsid w:val="00134ADB"/>
    <w:rsid w:val="001720F1"/>
    <w:rsid w:val="002054AA"/>
    <w:rsid w:val="002065D7"/>
    <w:rsid w:val="00221767"/>
    <w:rsid w:val="00225C08"/>
    <w:rsid w:val="00245969"/>
    <w:rsid w:val="002D2939"/>
    <w:rsid w:val="002E6766"/>
    <w:rsid w:val="00367FAB"/>
    <w:rsid w:val="003759FB"/>
    <w:rsid w:val="003A4C45"/>
    <w:rsid w:val="00421B43"/>
    <w:rsid w:val="00422F58"/>
    <w:rsid w:val="00434E98"/>
    <w:rsid w:val="0046612F"/>
    <w:rsid w:val="004C3967"/>
    <w:rsid w:val="004E1A3D"/>
    <w:rsid w:val="00535C39"/>
    <w:rsid w:val="005A24F0"/>
    <w:rsid w:val="005F0EB4"/>
    <w:rsid w:val="00616B21"/>
    <w:rsid w:val="00674E48"/>
    <w:rsid w:val="006E251C"/>
    <w:rsid w:val="00733139"/>
    <w:rsid w:val="007656B3"/>
    <w:rsid w:val="00783D3B"/>
    <w:rsid w:val="00792711"/>
    <w:rsid w:val="007974F4"/>
    <w:rsid w:val="007B189F"/>
    <w:rsid w:val="007B51AB"/>
    <w:rsid w:val="00825CBE"/>
    <w:rsid w:val="008A5D8C"/>
    <w:rsid w:val="008C7F35"/>
    <w:rsid w:val="008D1DB5"/>
    <w:rsid w:val="008E5940"/>
    <w:rsid w:val="00935170"/>
    <w:rsid w:val="00943865"/>
    <w:rsid w:val="009716DA"/>
    <w:rsid w:val="009F3A41"/>
    <w:rsid w:val="00A35247"/>
    <w:rsid w:val="00A43993"/>
    <w:rsid w:val="00A54BC2"/>
    <w:rsid w:val="00AA489F"/>
    <w:rsid w:val="00AB143C"/>
    <w:rsid w:val="00AE3C64"/>
    <w:rsid w:val="00B735B9"/>
    <w:rsid w:val="00BB5701"/>
    <w:rsid w:val="00C35A70"/>
    <w:rsid w:val="00C40385"/>
    <w:rsid w:val="00C600DC"/>
    <w:rsid w:val="00CD41AF"/>
    <w:rsid w:val="00CE2D44"/>
    <w:rsid w:val="00DA2E18"/>
    <w:rsid w:val="00DE765F"/>
    <w:rsid w:val="00DF6C0D"/>
    <w:rsid w:val="00E021D4"/>
    <w:rsid w:val="00E26587"/>
    <w:rsid w:val="00E50AC3"/>
    <w:rsid w:val="00E674D7"/>
    <w:rsid w:val="00EA5EBA"/>
    <w:rsid w:val="00F2061F"/>
    <w:rsid w:val="00F60B0D"/>
    <w:rsid w:val="00F96BA1"/>
    <w:rsid w:val="00FA3F2E"/>
    <w:rsid w:val="01105E22"/>
    <w:rsid w:val="01A63DC0"/>
    <w:rsid w:val="03665DA8"/>
    <w:rsid w:val="04394E61"/>
    <w:rsid w:val="054F6872"/>
    <w:rsid w:val="06DA5F06"/>
    <w:rsid w:val="07041C7C"/>
    <w:rsid w:val="07EF40D1"/>
    <w:rsid w:val="08251227"/>
    <w:rsid w:val="08E5324B"/>
    <w:rsid w:val="08F113CC"/>
    <w:rsid w:val="098B763C"/>
    <w:rsid w:val="0AC67BFD"/>
    <w:rsid w:val="0B8C1B0E"/>
    <w:rsid w:val="0CCA1E66"/>
    <w:rsid w:val="0CEB7F65"/>
    <w:rsid w:val="0CED655C"/>
    <w:rsid w:val="0DBA6674"/>
    <w:rsid w:val="0E921253"/>
    <w:rsid w:val="0EE3661B"/>
    <w:rsid w:val="0F316A76"/>
    <w:rsid w:val="123D4691"/>
    <w:rsid w:val="12E31B70"/>
    <w:rsid w:val="15C76E47"/>
    <w:rsid w:val="15D55902"/>
    <w:rsid w:val="1667608C"/>
    <w:rsid w:val="17002011"/>
    <w:rsid w:val="18380573"/>
    <w:rsid w:val="183A1FF4"/>
    <w:rsid w:val="199B7760"/>
    <w:rsid w:val="1AFA3E25"/>
    <w:rsid w:val="1C2F351C"/>
    <w:rsid w:val="1DCA5A31"/>
    <w:rsid w:val="1E407CEF"/>
    <w:rsid w:val="1E9F5979"/>
    <w:rsid w:val="21727EC2"/>
    <w:rsid w:val="21AF4092"/>
    <w:rsid w:val="220475E4"/>
    <w:rsid w:val="22083086"/>
    <w:rsid w:val="240225A1"/>
    <w:rsid w:val="258B4103"/>
    <w:rsid w:val="25AC62F4"/>
    <w:rsid w:val="25E805C5"/>
    <w:rsid w:val="28235E02"/>
    <w:rsid w:val="285F668A"/>
    <w:rsid w:val="28CF747A"/>
    <w:rsid w:val="29AE643D"/>
    <w:rsid w:val="2A5C0B8C"/>
    <w:rsid w:val="2BDF572B"/>
    <w:rsid w:val="2CFF2404"/>
    <w:rsid w:val="2DA03D4F"/>
    <w:rsid w:val="2E426D6B"/>
    <w:rsid w:val="2F07180B"/>
    <w:rsid w:val="2F1A3822"/>
    <w:rsid w:val="2FEE4C60"/>
    <w:rsid w:val="30AC7196"/>
    <w:rsid w:val="31217C2D"/>
    <w:rsid w:val="319E1335"/>
    <w:rsid w:val="32403EB3"/>
    <w:rsid w:val="325B6C6E"/>
    <w:rsid w:val="328E5535"/>
    <w:rsid w:val="336425A4"/>
    <w:rsid w:val="33F61CBE"/>
    <w:rsid w:val="346E470F"/>
    <w:rsid w:val="34A44DAD"/>
    <w:rsid w:val="35A53228"/>
    <w:rsid w:val="38C61B6E"/>
    <w:rsid w:val="39603E28"/>
    <w:rsid w:val="39903248"/>
    <w:rsid w:val="39CB4120"/>
    <w:rsid w:val="3A007423"/>
    <w:rsid w:val="3B2B1E2C"/>
    <w:rsid w:val="3B4D24AB"/>
    <w:rsid w:val="3C2307A1"/>
    <w:rsid w:val="3D8001A7"/>
    <w:rsid w:val="3E6058D3"/>
    <w:rsid w:val="3E8B6DDA"/>
    <w:rsid w:val="3E9E18A0"/>
    <w:rsid w:val="3E9E3E9C"/>
    <w:rsid w:val="3EE35AE1"/>
    <w:rsid w:val="3F3B78BA"/>
    <w:rsid w:val="3FBC6C50"/>
    <w:rsid w:val="3FC944D1"/>
    <w:rsid w:val="3FCB3EFC"/>
    <w:rsid w:val="40300A9C"/>
    <w:rsid w:val="403375C7"/>
    <w:rsid w:val="414554D8"/>
    <w:rsid w:val="4299317E"/>
    <w:rsid w:val="4332393A"/>
    <w:rsid w:val="44670A4F"/>
    <w:rsid w:val="44B35930"/>
    <w:rsid w:val="44D5176D"/>
    <w:rsid w:val="46AE7FB3"/>
    <w:rsid w:val="46C22ACE"/>
    <w:rsid w:val="4706073F"/>
    <w:rsid w:val="470F2CFD"/>
    <w:rsid w:val="47B36F9E"/>
    <w:rsid w:val="47B86787"/>
    <w:rsid w:val="48334F47"/>
    <w:rsid w:val="487F72DA"/>
    <w:rsid w:val="489050C8"/>
    <w:rsid w:val="48BF70F4"/>
    <w:rsid w:val="4919662F"/>
    <w:rsid w:val="49DC1FCE"/>
    <w:rsid w:val="4B5A0C51"/>
    <w:rsid w:val="4B664839"/>
    <w:rsid w:val="4B901A16"/>
    <w:rsid w:val="4C8B005F"/>
    <w:rsid w:val="4CFA47EA"/>
    <w:rsid w:val="4D1E214D"/>
    <w:rsid w:val="4F332CCE"/>
    <w:rsid w:val="4FC54122"/>
    <w:rsid w:val="501B419B"/>
    <w:rsid w:val="50802D76"/>
    <w:rsid w:val="51BF443D"/>
    <w:rsid w:val="521F6225"/>
    <w:rsid w:val="5569376F"/>
    <w:rsid w:val="55A64E6D"/>
    <w:rsid w:val="562E14EB"/>
    <w:rsid w:val="570A4691"/>
    <w:rsid w:val="57433A45"/>
    <w:rsid w:val="578534A8"/>
    <w:rsid w:val="58543D60"/>
    <w:rsid w:val="5A400B2F"/>
    <w:rsid w:val="5B3B3DCB"/>
    <w:rsid w:val="5BD81B13"/>
    <w:rsid w:val="5E1B6A7A"/>
    <w:rsid w:val="5E652D7A"/>
    <w:rsid w:val="5EBC7EB4"/>
    <w:rsid w:val="5F30117B"/>
    <w:rsid w:val="604420FB"/>
    <w:rsid w:val="605109E5"/>
    <w:rsid w:val="60F51E2E"/>
    <w:rsid w:val="616C2E7C"/>
    <w:rsid w:val="61B852F8"/>
    <w:rsid w:val="61FA1BD7"/>
    <w:rsid w:val="63922F69"/>
    <w:rsid w:val="639B5718"/>
    <w:rsid w:val="63A97749"/>
    <w:rsid w:val="641C7746"/>
    <w:rsid w:val="64AC1A2B"/>
    <w:rsid w:val="653151C5"/>
    <w:rsid w:val="655F7696"/>
    <w:rsid w:val="65B95209"/>
    <w:rsid w:val="668639F3"/>
    <w:rsid w:val="66C93781"/>
    <w:rsid w:val="66E21996"/>
    <w:rsid w:val="672E7C95"/>
    <w:rsid w:val="674676D4"/>
    <w:rsid w:val="675A5DD8"/>
    <w:rsid w:val="68480D03"/>
    <w:rsid w:val="697C2C10"/>
    <w:rsid w:val="69D8313A"/>
    <w:rsid w:val="6AED4526"/>
    <w:rsid w:val="6BF818A0"/>
    <w:rsid w:val="6C443D3D"/>
    <w:rsid w:val="6C593578"/>
    <w:rsid w:val="6D93430E"/>
    <w:rsid w:val="6E845B02"/>
    <w:rsid w:val="6F5375D7"/>
    <w:rsid w:val="6F6A2470"/>
    <w:rsid w:val="702850B0"/>
    <w:rsid w:val="73034F50"/>
    <w:rsid w:val="73913D24"/>
    <w:rsid w:val="744742AB"/>
    <w:rsid w:val="74AC7780"/>
    <w:rsid w:val="7615238E"/>
    <w:rsid w:val="763735A8"/>
    <w:rsid w:val="76E9193B"/>
    <w:rsid w:val="77331D9A"/>
    <w:rsid w:val="77803E43"/>
    <w:rsid w:val="784D2459"/>
    <w:rsid w:val="792E01F4"/>
    <w:rsid w:val="79AC7D78"/>
    <w:rsid w:val="7AC7141B"/>
    <w:rsid w:val="7AD6414B"/>
    <w:rsid w:val="7C63030A"/>
    <w:rsid w:val="7CF05686"/>
    <w:rsid w:val="7D0957E9"/>
    <w:rsid w:val="7D1D21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1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0"/>
    <w:rPr>
      <w:rFonts w:ascii="Times New Roman" w:hAnsi="Times New Roman" w:eastAsia="宋体" w:cs="Times New Roman"/>
      <w:i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22"/>
    </w:rPr>
  </w:style>
  <w:style w:type="character" w:customStyle="1" w:styleId="9">
    <w:name w:val="fontstyle01"/>
    <w:basedOn w:val="6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0">
    <w:name w:val="font81"/>
    <w:basedOn w:val="6"/>
    <w:qFormat/>
    <w:uiPriority w:val="0"/>
    <w:rPr>
      <w:rFonts w:hint="default" w:ascii="Times New Roman" w:hAnsi="Times New Roman" w:cs="Times New Roman"/>
      <w:b/>
      <w:color w:val="000000"/>
      <w:sz w:val="29"/>
      <w:szCs w:val="29"/>
      <w:u w:val="none"/>
    </w:rPr>
  </w:style>
  <w:style w:type="character" w:customStyle="1" w:styleId="11">
    <w:name w:val="font101"/>
    <w:basedOn w:val="6"/>
    <w:qFormat/>
    <w:uiPriority w:val="0"/>
    <w:rPr>
      <w:rFonts w:hint="eastAsia" w:ascii="宋体" w:hAnsi="宋体" w:eastAsia="宋体" w:cs="宋体"/>
      <w:b/>
      <w:color w:val="000000"/>
      <w:sz w:val="29"/>
      <w:szCs w:val="29"/>
      <w:u w:val="none"/>
    </w:rPr>
  </w:style>
  <w:style w:type="character" w:customStyle="1" w:styleId="12">
    <w:name w:val="font21"/>
    <w:basedOn w:val="6"/>
    <w:qFormat/>
    <w:uiPriority w:val="0"/>
    <w:rPr>
      <w:rFonts w:hint="eastAsia" w:ascii="仿宋" w:hAnsi="仿宋" w:eastAsia="仿宋" w:cs="仿宋"/>
      <w:color w:val="000000"/>
      <w:sz w:val="29"/>
      <w:szCs w:val="29"/>
      <w:u w:val="none"/>
    </w:rPr>
  </w:style>
  <w:style w:type="character" w:customStyle="1" w:styleId="13">
    <w:name w:val="font5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14">
    <w:name w:val="font7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5">
    <w:name w:val="font61"/>
    <w:basedOn w:val="6"/>
    <w:qFormat/>
    <w:uiPriority w:val="0"/>
    <w:rPr>
      <w:rFonts w:hint="default" w:ascii="Arial" w:hAnsi="Arial" w:cs="Arial"/>
      <w:color w:val="000000"/>
      <w:sz w:val="29"/>
      <w:szCs w:val="29"/>
      <w:u w:val="none"/>
    </w:rPr>
  </w:style>
  <w:style w:type="character" w:customStyle="1" w:styleId="16">
    <w:name w:val="font41"/>
    <w:basedOn w:val="6"/>
    <w:qFormat/>
    <w:uiPriority w:val="0"/>
    <w:rPr>
      <w:rFonts w:hint="default" w:ascii="Times New Roman" w:hAnsi="Times New Roman" w:cs="Times New Roman"/>
      <w:b/>
      <w:color w:val="000000"/>
      <w:sz w:val="29"/>
      <w:szCs w:val="29"/>
      <w:u w:val="none"/>
    </w:rPr>
  </w:style>
  <w:style w:type="character" w:customStyle="1" w:styleId="17">
    <w:name w:val="font181"/>
    <w:basedOn w:val="6"/>
    <w:qFormat/>
    <w:uiPriority w:val="0"/>
    <w:rPr>
      <w:rFonts w:hint="eastAsia" w:ascii="宋体" w:hAnsi="宋体" w:eastAsia="宋体" w:cs="宋体"/>
      <w:b/>
      <w:color w:val="000000"/>
      <w:sz w:val="29"/>
      <w:szCs w:val="29"/>
      <w:u w:val="none"/>
    </w:rPr>
  </w:style>
  <w:style w:type="character" w:customStyle="1" w:styleId="18">
    <w:name w:val="font171"/>
    <w:basedOn w:val="6"/>
    <w:qFormat/>
    <w:uiPriority w:val="0"/>
    <w:rPr>
      <w:rFonts w:hint="eastAsia" w:ascii="仿宋" w:hAnsi="仿宋" w:eastAsia="仿宋" w:cs="仿宋"/>
      <w:color w:val="000000"/>
      <w:sz w:val="29"/>
      <w:szCs w:val="29"/>
      <w:u w:val="none"/>
    </w:rPr>
  </w:style>
  <w:style w:type="character" w:customStyle="1" w:styleId="19">
    <w:name w:val="font191"/>
    <w:basedOn w:val="6"/>
    <w:qFormat/>
    <w:uiPriority w:val="0"/>
    <w:rPr>
      <w:rFonts w:hint="eastAsia" w:ascii="仿宋" w:hAnsi="仿宋" w:eastAsia="仿宋" w:cs="仿宋"/>
      <w:color w:val="FF0000"/>
      <w:sz w:val="29"/>
      <w:szCs w:val="29"/>
      <w:u w:val="none"/>
    </w:rPr>
  </w:style>
  <w:style w:type="character" w:customStyle="1" w:styleId="20">
    <w:name w:val="font161"/>
    <w:basedOn w:val="6"/>
    <w:qFormat/>
    <w:uiPriority w:val="0"/>
    <w:rPr>
      <w:rFonts w:hint="eastAsia" w:ascii="仿宋" w:hAnsi="仿宋" w:eastAsia="仿宋" w:cs="仿宋"/>
      <w:color w:val="FF0000"/>
      <w:sz w:val="29"/>
      <w:szCs w:val="29"/>
      <w:u w:val="none"/>
    </w:rPr>
  </w:style>
  <w:style w:type="character" w:customStyle="1" w:styleId="21">
    <w:name w:val="font91"/>
    <w:basedOn w:val="6"/>
    <w:qFormat/>
    <w:uiPriority w:val="0"/>
    <w:rPr>
      <w:rFonts w:hint="eastAsia" w:ascii="仿宋" w:hAnsi="仿宋" w:eastAsia="仿宋" w:cs="仿宋"/>
      <w:color w:val="000000"/>
      <w:sz w:val="29"/>
      <w:szCs w:val="29"/>
      <w:u w:val="none"/>
    </w:rPr>
  </w:style>
  <w:style w:type="character" w:customStyle="1" w:styleId="22">
    <w:name w:val="font31"/>
    <w:basedOn w:val="6"/>
    <w:qFormat/>
    <w:uiPriority w:val="0"/>
    <w:rPr>
      <w:rFonts w:hint="eastAsia" w:ascii="宋体" w:hAnsi="宋体" w:eastAsia="宋体" w:cs="宋体"/>
      <w:color w:val="FF0000"/>
      <w:sz w:val="29"/>
      <w:szCs w:val="29"/>
      <w:u w:val="none"/>
    </w:rPr>
  </w:style>
  <w:style w:type="character" w:customStyle="1" w:styleId="23">
    <w:name w:val="font151"/>
    <w:basedOn w:val="6"/>
    <w:qFormat/>
    <w:uiPriority w:val="0"/>
    <w:rPr>
      <w:rFonts w:hint="eastAsia" w:ascii="宋体" w:hAnsi="宋体" w:eastAsia="宋体" w:cs="宋体"/>
      <w:b/>
      <w:color w:val="FF0000"/>
      <w:sz w:val="29"/>
      <w:szCs w:val="29"/>
      <w:u w:val="none"/>
    </w:rPr>
  </w:style>
  <w:style w:type="character" w:customStyle="1" w:styleId="24">
    <w:name w:val="font11"/>
    <w:basedOn w:val="6"/>
    <w:qFormat/>
    <w:uiPriority w:val="0"/>
    <w:rPr>
      <w:rFonts w:ascii="Arial" w:hAnsi="Arial" w:cs="Arial"/>
      <w:color w:val="000000"/>
      <w:sz w:val="29"/>
      <w:szCs w:val="29"/>
      <w:u w:val="none"/>
    </w:rPr>
  </w:style>
  <w:style w:type="character" w:customStyle="1" w:styleId="25">
    <w:name w:val="font201"/>
    <w:basedOn w:val="6"/>
    <w:qFormat/>
    <w:uiPriority w:val="0"/>
    <w:rPr>
      <w:rFonts w:hint="default" w:ascii="Times New Roman" w:hAnsi="Times New Roman" w:cs="Times New Roman"/>
      <w:b/>
      <w:color w:val="000000"/>
      <w:sz w:val="29"/>
      <w:szCs w:val="29"/>
      <w:u w:val="none"/>
    </w:rPr>
  </w:style>
  <w:style w:type="character" w:customStyle="1" w:styleId="26">
    <w:name w:val="font141"/>
    <w:basedOn w:val="6"/>
    <w:qFormat/>
    <w:uiPriority w:val="0"/>
    <w:rPr>
      <w:rFonts w:hint="eastAsia" w:ascii="仿宋" w:hAnsi="仿宋" w:eastAsia="仿宋" w:cs="仿宋"/>
      <w:strike/>
      <w:color w:val="FF0000"/>
      <w:sz w:val="29"/>
      <w:szCs w:val="29"/>
    </w:rPr>
  </w:style>
  <w:style w:type="paragraph" w:customStyle="1" w:styleId="2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6</Pages>
  <Words>2138</Words>
  <Characters>2252</Characters>
  <Lines>17</Lines>
  <Paragraphs>5</Paragraphs>
  <TotalTime>1</TotalTime>
  <ScaleCrop>false</ScaleCrop>
  <LinksUpToDate>false</LinksUpToDate>
  <CharactersWithSpaces>2265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2022-05-24T07:31:00Z</dcterms:created>
  <dc:creator>zxm</dc:creator>
  <cp:lastModifiedBy>Y。</cp:lastModifiedBy>
  <cp:lastPrinted>2022-04-26T03:01:00Z</cp:lastPrinted>
  <dcterms:modified xsi:type="dcterms:W3CDTF">2022-09-02T07:16:11Z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34E257C528E94C3BA9923CB2F80EB9DE</vt:lpwstr>
  </property>
</Properties>
</file>